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Chain-of-Custody-Protokoll</w:t>
      </w:r>
    </w:p>
    <w:p>
      <w:r>
        <w:rPr>
          <w:color w:val="6B7280"/>
        </w:rPr>
        <w:t xml:space="preserve">Lückenlose Dokumentation der Beweismittelkette</w:t>
      </w:r>
    </w:p>
    <w:p/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Fall-Nr. / Aktenzeichen: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Auftraggeber: </w:t>
      </w:r>
      <w:r>
        <w:t xml:space="preserve">	</w:t>
      </w:r>
    </w:p>
    <w:p>
      <w:pPr>
        <w:tabs>
          <w:tab w:val="right" w:pos="9360" w:leader="dot"/>
        </w:tabs>
        <w:spacing w:after="200"/>
      </w:pPr>
      <w:r>
        <w:rPr>
          <w:b/>
          <w:bCs/>
        </w:rPr>
        <w:t xml:space="preserve">Verantwortlicher Sachverständiger: </w:t>
      </w:r>
      <w:r>
        <w:t xml:space="preserve">	</w:t>
      </w:r>
    </w:p>
    <w:p/>
    <w:p>
      <w:pPr>
        <w:pStyle w:val="Heading2"/>
      </w:pPr>
      <w:r>
        <w:t xml:space="preserve">Beweismittel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3400"/>
        <w:gridCol w:w="1700"/>
        <w:gridCol w:w="2860"/>
      </w:tblGrid>
      <w:tr>
        <w:trPr>
          <w:tblHeader/>
        </w:trPr>
        <w:tc>
          <w:tcPr>
            <w:tcW w:type="dxa" w:w="14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Asservat-Nr.</w:t>
            </w:r>
          </w:p>
        </w:tc>
        <w:tc>
          <w:tcPr>
            <w:tcW w:type="dxa" w:w="34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Bezeichnung / Beschreibung</w:t>
            </w:r>
          </w:p>
        </w:tc>
        <w:tc>
          <w:tcPr>
            <w:tcW w:type="dxa" w:w="17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Serien-Nr.</w:t>
            </w:r>
          </w:p>
        </w:tc>
        <w:tc>
          <w:tcPr>
            <w:tcW w:type="dxa" w:w="286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SHA-256-Prüfsumme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34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7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8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pStyle w:val="Heading2"/>
      </w:pPr>
      <w:r>
        <w:t xml:space="preserve">Übergabe- und Bearbeitungskette</w:t>
      </w:r>
    </w:p>
    <w:p>
      <w:r>
        <w:rPr>
          <w:i/>
          <w:iCs/>
          <w:color w:val="6B7280"/>
          <w:sz w:val="20"/>
          <w:szCs w:val="20"/>
        </w:rPr>
        <w:t xml:space="preserve">[Jede Übergabe, Entsiegelung, Bearbeitung und Rückgabe einzeln erfassen — auch interne Wechsel]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500"/>
        <w:gridCol w:w="1500"/>
        <w:gridCol w:w="2160"/>
        <w:gridCol w:w="1200"/>
        <w:gridCol w:w="1500"/>
      </w:tblGrid>
      <w:tr>
        <w:trPr>
          <w:tblHeader/>
        </w:trPr>
        <w:tc>
          <w:tcPr>
            <w:tcW w:type="dxa" w:w="15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Datum / Uhrzeit</w:t>
            </w:r>
          </w:p>
        </w:tc>
        <w:tc>
          <w:tcPr>
            <w:tcW w:type="dxa" w:w="15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Von (Name)</w:t>
            </w:r>
          </w:p>
        </w:tc>
        <w:tc>
          <w:tcPr>
            <w:tcW w:type="dxa" w:w="15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An (Name)</w:t>
            </w:r>
          </w:p>
        </w:tc>
        <w:tc>
          <w:tcPr>
            <w:tcW w:type="dxa" w:w="216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Zweck / Tätigkeit</w:t>
            </w:r>
          </w:p>
        </w:tc>
        <w:tc>
          <w:tcPr>
            <w:tcW w:type="dxa" w:w="12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Siegel-Nr.</w:t>
            </w:r>
          </w:p>
        </w:tc>
        <w:tc>
          <w:tcPr>
            <w:tcW w:type="dxa" w:w="1500"/>
            <w:shd w:fill="EEF1F4" w:val="clear"/>
            <w:vAlign w:val="center"/>
          </w:tcPr>
          <w:p>
            <w:pPr>
              <w:spacing w:after="0"/>
            </w:pPr>
            <w:r>
              <w:rPr>
                <w:b/>
                <w:bCs/>
                <w:sz w:val="20"/>
                <w:szCs w:val="20"/>
              </w:rPr>
              <w:t xml:space="preserve">Unterschrift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216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2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type="dxa" w:w="1500"/>
          </w:tcPr>
          <w:p>
            <w:pPr>
              <w:spacing w:after="120"/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/>
    <w:p>
      <w:pPr>
        <w:pStyle w:val="Heading2"/>
      </w:pPr>
      <w:r>
        <w:t xml:space="preserve">Abschluss</w:t>
      </w:r>
    </w:p>
    <w:p>
      <w:r>
        <w:t xml:space="preserve">Das Beweismittel wurde am [Datum] an [Name/Stelle] zurückgegeben. Zustand: [unverändert/…]. Siegel-Nr. bei Rückgabe: [Nr.]</w:t>
      </w:r>
    </w:p>
    <w:p/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00"/>
        <w:gridCol w:w="560"/>
        <w:gridCol w:w="4400"/>
      </w:tblGrid>
      <w:tr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Unterschrift abgebende Person</w:t>
            </w:r>
          </w:p>
        </w:tc>
        <w:tc>
          <w:tcPr>
            <w:tcW w:type="dxa" w:w="560"/>
          </w:tcPr>
          <w:p>
            <w:r>
              <w:t xml:space="preserve"/>
            </w:r>
          </w:p>
        </w:tc>
        <w:tc>
          <w:tcPr>
            <w:tcW w:type="dxa" w:w="4400"/>
          </w:tcPr>
          <w:p>
            <w:pPr>
              <w:pBdr>
                <w:top w:val="single" w:color="000000" w:sz="6"/>
              </w:pBdr>
              <w:spacing w:before="600"/>
            </w:pPr>
            <w:r>
              <w:rPr>
                <w:color w:val="6B7280"/>
                <w:sz w:val="18"/>
                <w:szCs w:val="18"/>
              </w:rPr>
              <w:t xml:space="preserve">Unterschrift annehmende Person</w:t>
            </w:r>
          </w:p>
        </w:tc>
      </w:tr>
    </w:tbl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C9CED6" w:sz="4"/>
      </w:pBdr>
      <w:jc w:val="center"/>
    </w:pPr>
    <w:r>
      <w:rPr>
        <w:color w:val="6B7280"/>
        <w:sz w:val="16"/>
        <w:szCs w:val="16"/>
      </w:rPr>
      <w:t xml:space="preserve">Pumax IT GmbH · Sigmaringer Str. 18 · 88630 Pfullendorf · Tel. +49 7552 3821717 · info@pumax.de · www.pumax.de</w:t>
    </w:r>
    <w:r>
      <w:rPr>
        <w:color w:val="6B7280"/>
        <w:sz w:val="16"/>
        <w:szCs w:val="16"/>
      </w:rPr>
      <w:t xml:space="preserve">   ·   Seite </w:t>
    </w:r>
    <w:r>
      <w:rPr>
        <w:color w:val="6B72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6B7280"/>
        <w:sz w:val="16"/>
        <w:szCs w:val="16"/>
      </w:rPr>
      <w:t xml:space="preserve"> von </w:t>
    </w:r>
    <w:r>
      <w:rPr>
        <w:color w:val="6B72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1B2A3A" w:sz="6"/>
      </w:pBdr>
      <w:tabs>
        <w:tab w:val="right" w:pos="9360"/>
      </w:tabs>
    </w:pPr>
    <w:r>
      <w:rPr>
        <w:b/>
        <w:bCs/>
        <w:color w:val="1B2A3A"/>
        <w:sz w:val="20"/>
        <w:szCs w:val="20"/>
      </w:rPr>
      <w:t xml:space="preserve">Yekhan Eskicioglu</w:t>
    </w:r>
    <w:r>
      <w:rPr>
        <w:color w:val="6B7280"/>
        <w:sz w:val="20"/>
        <w:szCs w:val="20"/>
      </w:rPr>
      <w:t xml:space="preserve">	EDV-Sachverständiger · Forensik-Analyst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start"/>
      <w:pPr>
        <w:ind w:left="360" w:hanging="24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after="120"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60" w:before="320"/>
    </w:pPr>
    <w:rPr>
      <w:rFonts w:ascii="Arial" w:cs="Arial" w:eastAsia="Arial" w:hAnsi="Arial"/>
      <w:b/>
      <w:bCs/>
      <w:color w:val="1B2A3A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120" w:before="240"/>
    </w:pPr>
    <w:rPr>
      <w:rFonts w:ascii="Arial" w:cs="Arial" w:eastAsia="Arial" w:hAnsi="Arial"/>
      <w:b/>
      <w:bCs/>
      <w:color w:val="1B2A3A"/>
      <w:sz w:val="24"/>
      <w:szCs w:val="24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2026-07-04T22:03:17.969Z</dcterms:created>
  <dcterms:modified xsi:type="dcterms:W3CDTF">2026-07-04T22:03:17.969Z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